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2119" w:rsidRPr="00042119" w:rsidTr="0004211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42119" w:rsidRPr="00042119">
              <w:trPr>
                <w:jc w:val="center"/>
              </w:trPr>
              <w:tc>
                <w:tcPr>
                  <w:tcW w:w="9000" w:type="dxa"/>
                  <w:shd w:val="clear" w:color="auto" w:fill="FFFFFF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42119" w:rsidRPr="0004211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vAlign w:val="bottom"/>
                        <w:hideMark/>
                      </w:tcPr>
                      <w:p w:rsidR="00042119" w:rsidRPr="00042119" w:rsidRDefault="00042119" w:rsidP="000421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4.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1"/>
                            <w:szCs w:val="21"/>
                            <w:lang w:eastAsia="sk-SK"/>
                          </w:rPr>
                          <w:t>Financial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1"/>
                            <w:szCs w:val="21"/>
                            <w:lang w:eastAsia="sk-SK"/>
                          </w:rPr>
                          <w:t>aspects</w:t>
                        </w:r>
                        <w:proofErr w:type="spellEnd"/>
                      </w:p>
                      <w:p w:rsidR="00042119" w:rsidRPr="00042119" w:rsidRDefault="00042119" w:rsidP="00042119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val="en-US" w:eastAsia="sk-SK"/>
                          </w:rPr>
                          <w:t>The EUAA will reimburse costs incurred as a result of the physical participation in workshops, according to the rules laid down in the 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Decision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the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Agency's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Executive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Director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 xml:space="preserve"> (EASO/EDD/2021/006).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Specifically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, </w:t>
                        </w:r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val="en-US" w:eastAsia="sk-SK"/>
                          </w:rPr>
                          <w:t>when the distance between the place of departure and the place where the activity is held is above 50km, 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the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 xml:space="preserve"> EUAA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will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contribute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towards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financing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000000"/>
                            <w:sz w:val="21"/>
                            <w:szCs w:val="21"/>
                            <w:lang w:eastAsia="sk-SK"/>
                          </w:rPr>
                          <w:t>:</w:t>
                        </w:r>
                      </w:p>
                    </w:tc>
                  </w:tr>
                </w:tbl>
                <w:p w:rsidR="00042119" w:rsidRPr="00042119" w:rsidRDefault="00042119" w:rsidP="00042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042119" w:rsidRPr="00042119" w:rsidRDefault="00042119" w:rsidP="0004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42119" w:rsidRPr="00042119" w:rsidTr="00042119">
        <w:trPr>
          <w:jc w:val="center"/>
        </w:trPr>
        <w:tc>
          <w:tcPr>
            <w:tcW w:w="0" w:type="auto"/>
            <w:vAlign w:val="center"/>
            <w:hideMark/>
          </w:tcPr>
          <w:p w:rsidR="00042119" w:rsidRPr="00042119" w:rsidRDefault="00042119" w:rsidP="0004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042119" w:rsidRPr="00042119" w:rsidRDefault="00042119" w:rsidP="00042119">
      <w:pPr>
        <w:shd w:val="clear" w:color="auto" w:fill="EDF0F2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bookmarkStart w:id="0" w:name="_GoBack"/>
      <w:bookmarkEnd w:id="0"/>
      <w:r w:rsidRPr="0004211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sk-SK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2119" w:rsidRPr="00042119" w:rsidTr="0004211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42119" w:rsidRPr="00042119" w:rsidRDefault="00042119" w:rsidP="0004211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2119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k-SK"/>
              </w:rPr>
              <w:t> </w:t>
            </w:r>
          </w:p>
        </w:tc>
      </w:tr>
      <w:tr w:rsidR="00042119" w:rsidRPr="00042119" w:rsidTr="00042119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042119" w:rsidRPr="00042119">
              <w:trPr>
                <w:jc w:val="center"/>
              </w:trPr>
              <w:tc>
                <w:tcPr>
                  <w:tcW w:w="855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042119" w:rsidRPr="0004211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bottom"/>
                        <w:hideMark/>
                      </w:tcPr>
                      <w:p w:rsidR="00042119" w:rsidRPr="00042119" w:rsidRDefault="00042119" w:rsidP="00042119">
                        <w:pPr>
                          <w:spacing w:before="100" w:beforeAutospacing="1" w:after="100" w:afterAutospacing="1" w:line="231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1"/>
                            <w:szCs w:val="21"/>
                            <w:lang w:eastAsia="sk-SK"/>
                          </w:rPr>
                          <w:t>Travel-related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1"/>
                            <w:szCs w:val="21"/>
                            <w:lang w:eastAsia="sk-SK"/>
                          </w:rPr>
                          <w:t>expenses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1"/>
                            <w:szCs w:val="21"/>
                            <w:lang w:eastAsia="sk-SK"/>
                          </w:rPr>
                          <w:t>,</w:t>
                        </w:r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lang w:eastAsia="sk-SK"/>
                          </w:rPr>
                          <w:t> 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lang w:eastAsia="sk-SK"/>
                          </w:rPr>
                          <w:t>covered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in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lang w:eastAsia="sk-SK"/>
                          </w:rPr>
                          <w:t>the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lang w:eastAsia="sk-SK"/>
                          </w:rPr>
                          <w:t>form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lang w:eastAsia="sk-SK"/>
                          </w:rPr>
                          <w:t>an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lang w:eastAsia="sk-SK"/>
                          </w:rPr>
                          <w:t> 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u w:val="single"/>
                            <w:lang w:eastAsia="sk-SK"/>
                          </w:rPr>
                          <w:t>all-inclusive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u w:val="single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u w:val="single"/>
                            <w:lang w:eastAsia="sk-SK"/>
                          </w:rPr>
                          <w:t>flat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u w:val="single"/>
                            <w:lang w:eastAsia="sk-SK"/>
                          </w:rPr>
                          <w:t xml:space="preserve"> rate</w:t>
                        </w:r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1"/>
                            <w:szCs w:val="21"/>
                            <w:lang w:eastAsia="sk-SK"/>
                          </w:rPr>
                          <w:t>:</w:t>
                        </w:r>
                      </w:p>
                      <w:p w:rsidR="00042119" w:rsidRPr="00042119" w:rsidRDefault="00042119" w:rsidP="0004211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sk-SK"/>
                          </w:rPr>
                        </w:pPr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at 350 EUR,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for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cross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border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travelling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and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distances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between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51 km and 2,000 km;</w:t>
                        </w:r>
                      </w:p>
                      <w:p w:rsidR="00042119" w:rsidRPr="00042119" w:rsidRDefault="00042119" w:rsidP="0004211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sk-SK"/>
                          </w:rPr>
                        </w:pPr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at 600 EUR,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for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cross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border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travelling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and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distances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above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2,000 km.</w:t>
                        </w:r>
                      </w:p>
                      <w:p w:rsidR="00042119" w:rsidRPr="00042119" w:rsidRDefault="00042119" w:rsidP="00042119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3"/>
                            <w:szCs w:val="23"/>
                            <w:lang w:val="en-US" w:eastAsia="sk-SK"/>
                          </w:rPr>
                          <w:t>Accommodation expenses,</w:t>
                        </w:r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lang w:eastAsia="sk-SK"/>
                          </w:rPr>
                          <w:t> </w:t>
                        </w:r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lang w:val="en-US" w:eastAsia="sk-SK"/>
                          </w:rPr>
                          <w:t>reimbursed in form of an </w:t>
                        </w:r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val="en-US" w:eastAsia="sk-SK"/>
                          </w:rPr>
                          <w:t>all-inclusive flat rate calculated based on the duration of the activity (in full days)</w:t>
                        </w:r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lang w:val="en-US" w:eastAsia="sk-SK"/>
                          </w:rPr>
                          <w:t>. This allowance is set at: </w:t>
                        </w:r>
                      </w:p>
                      <w:p w:rsidR="00042119" w:rsidRPr="00042119" w:rsidRDefault="00042119" w:rsidP="00042119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sk-SK"/>
                          </w:rPr>
                        </w:pPr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138 EUR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for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Malta;</w:t>
                        </w:r>
                      </w:p>
                      <w:p w:rsidR="00042119" w:rsidRPr="00042119" w:rsidRDefault="00042119" w:rsidP="00042119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sk-SK"/>
                          </w:rPr>
                        </w:pPr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101 EUR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for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Portugal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;</w:t>
                        </w:r>
                      </w:p>
                      <w:p w:rsidR="00042119" w:rsidRPr="00042119" w:rsidRDefault="00042119" w:rsidP="00042119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sk-SK"/>
                          </w:rPr>
                        </w:pPr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187 EUR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for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Sweden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.</w:t>
                        </w:r>
                      </w:p>
                      <w:p w:rsidR="00042119" w:rsidRPr="00042119" w:rsidRDefault="00042119" w:rsidP="00042119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3"/>
                            <w:szCs w:val="23"/>
                            <w:lang w:eastAsia="sk-SK"/>
                          </w:rPr>
                          <w:t>Daily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3"/>
                            <w:szCs w:val="23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3"/>
                            <w:szCs w:val="23"/>
                            <w:lang w:eastAsia="sk-SK"/>
                          </w:rPr>
                          <w:t>subsistence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3"/>
                            <w:szCs w:val="23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3"/>
                            <w:szCs w:val="23"/>
                            <w:lang w:eastAsia="sk-SK"/>
                          </w:rPr>
                          <w:t>expenses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24234C"/>
                            <w:sz w:val="23"/>
                            <w:szCs w:val="23"/>
                            <w:lang w:eastAsia="sk-SK"/>
                          </w:rPr>
                          <w:t>, 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lang w:eastAsia="sk-SK"/>
                          </w:rPr>
                          <w:t>reimbursed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lang w:eastAsia="sk-SK"/>
                          </w:rPr>
                          <w:t xml:space="preserve"> in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lang w:eastAsia="sk-SK"/>
                          </w:rPr>
                          <w:t>form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lang w:eastAsia="sk-SK"/>
                          </w:rPr>
                          <w:t>an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lang w:eastAsia="sk-SK"/>
                          </w:rPr>
                          <w:t> 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all-inclusive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flat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rate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calculated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for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the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exact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duration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the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activity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plus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one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additional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travel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>day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u w:val="single"/>
                            <w:lang w:eastAsia="sk-SK"/>
                          </w:rPr>
                          <w:t xml:space="preserve"> at</w:t>
                        </w:r>
                        <w:r w:rsidRPr="00042119">
                          <w:rPr>
                            <w:rFonts w:ascii="Verdana" w:eastAsia="Times New Roman" w:hAnsi="Verdana" w:cs="Times New Roman"/>
                            <w:color w:val="24234C"/>
                            <w:sz w:val="23"/>
                            <w:szCs w:val="23"/>
                            <w:lang w:eastAsia="sk-SK"/>
                          </w:rPr>
                          <w:t>:</w:t>
                        </w:r>
                      </w:p>
                      <w:p w:rsidR="00042119" w:rsidRPr="00042119" w:rsidRDefault="00042119" w:rsidP="0004211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sk-SK"/>
                          </w:rPr>
                        </w:pPr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88 EUR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for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Malta;</w:t>
                        </w:r>
                      </w:p>
                      <w:p w:rsidR="00042119" w:rsidRPr="00042119" w:rsidRDefault="00042119" w:rsidP="0004211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sk-SK"/>
                          </w:rPr>
                        </w:pPr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83 EUR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for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Portugal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;</w:t>
                        </w:r>
                      </w:p>
                      <w:p w:rsidR="00042119" w:rsidRPr="00042119" w:rsidRDefault="00042119" w:rsidP="0004211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sk-SK"/>
                          </w:rPr>
                        </w:pPr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117 EUR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for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Sweden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.</w:t>
                        </w:r>
                      </w:p>
                    </w:tc>
                  </w:tr>
                </w:tbl>
                <w:p w:rsidR="00042119" w:rsidRPr="00042119" w:rsidRDefault="00042119" w:rsidP="00042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042119" w:rsidRPr="00042119" w:rsidRDefault="00042119" w:rsidP="0004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42119" w:rsidRPr="00042119" w:rsidTr="0004211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42119" w:rsidRPr="00042119" w:rsidRDefault="00042119" w:rsidP="0004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42119" w:rsidRPr="00042119" w:rsidTr="0004211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42119" w:rsidRPr="00042119" w:rsidRDefault="00042119" w:rsidP="0004211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2119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k-SK"/>
              </w:rPr>
              <w:t> </w:t>
            </w:r>
          </w:p>
        </w:tc>
      </w:tr>
      <w:tr w:rsidR="00042119" w:rsidRPr="00042119" w:rsidTr="00042119">
        <w:trPr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042119" w:rsidRPr="00042119">
              <w:trPr>
                <w:jc w:val="center"/>
              </w:trPr>
              <w:tc>
                <w:tcPr>
                  <w:tcW w:w="870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042119" w:rsidRPr="0004211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150" w:type="dxa"/>
                          <w:bottom w:w="165" w:type="dxa"/>
                          <w:right w:w="150" w:type="dxa"/>
                        </w:tcMar>
                        <w:vAlign w:val="bottom"/>
                        <w:hideMark/>
                      </w:tcPr>
                      <w:p w:rsidR="00042119" w:rsidRPr="00042119" w:rsidRDefault="00042119" w:rsidP="00042119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The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reimbursement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criteria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are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subject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to change and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only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the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ones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in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force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on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the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date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issuing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the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official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invitation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letter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will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apply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color w:val="333333"/>
                            <w:sz w:val="21"/>
                            <w:szCs w:val="21"/>
                            <w:lang w:eastAsia="sk-SK"/>
                          </w:rPr>
                          <w:t>. 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Participants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should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not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engage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in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any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costs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and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travel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arrangements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before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participation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is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confirmed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and a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formal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invitation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letter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from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the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EUAA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is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received</w:t>
                        </w:r>
                        <w:proofErr w:type="spellEnd"/>
                        <w:r w:rsidRPr="00042119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24234C"/>
                            <w:sz w:val="21"/>
                            <w:szCs w:val="21"/>
                            <w:lang w:eastAsia="sk-SK"/>
                          </w:rPr>
                          <w:t>.</w:t>
                        </w:r>
                      </w:p>
                    </w:tc>
                  </w:tr>
                </w:tbl>
                <w:p w:rsidR="00042119" w:rsidRPr="00042119" w:rsidRDefault="00042119" w:rsidP="000421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042119" w:rsidRPr="00042119" w:rsidRDefault="00042119" w:rsidP="0004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203B9" w:rsidRDefault="007203B9"/>
    <w:sectPr w:rsidR="0072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4224"/>
    <w:multiLevelType w:val="multilevel"/>
    <w:tmpl w:val="556C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B4A66"/>
    <w:multiLevelType w:val="multilevel"/>
    <w:tmpl w:val="C6A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12CC7"/>
    <w:multiLevelType w:val="multilevel"/>
    <w:tmpl w:val="EE50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19"/>
    <w:rsid w:val="00042119"/>
    <w:rsid w:val="007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9B1D7-3152-411B-85B5-0AFE4BA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4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04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42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408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845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Karol Mgr.</dc:creator>
  <cp:keywords/>
  <dc:description/>
  <cp:lastModifiedBy>Morávek Karol Mgr.</cp:lastModifiedBy>
  <cp:revision>2</cp:revision>
  <dcterms:created xsi:type="dcterms:W3CDTF">2025-02-04T09:27:00Z</dcterms:created>
  <dcterms:modified xsi:type="dcterms:W3CDTF">2025-02-04T09:28:00Z</dcterms:modified>
</cp:coreProperties>
</file>